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1A" w:rsidRDefault="004E351A" w:rsidP="004E351A">
      <w:pPr>
        <w:pStyle w:val="ListParagraph"/>
        <w:ind w:left="36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F71478">
        <w:rPr>
          <w:rFonts w:ascii="Garamond" w:hAnsi="Garamond"/>
          <w:b/>
          <w:sz w:val="24"/>
          <w:szCs w:val="24"/>
          <w:u w:val="single"/>
        </w:rPr>
        <w:t>ACUERDO</w:t>
      </w:r>
    </w:p>
    <w:p w:rsidR="00CD3F18" w:rsidRPr="00F71478" w:rsidRDefault="00CD3F18" w:rsidP="004E351A">
      <w:pPr>
        <w:pStyle w:val="ListParagraph"/>
        <w:ind w:left="36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4E351A" w:rsidRPr="00EE7346" w:rsidRDefault="004E351A" w:rsidP="004E351A">
      <w:pPr>
        <w:pStyle w:val="ListParagraph"/>
        <w:ind w:left="360"/>
        <w:jc w:val="center"/>
        <w:rPr>
          <w:rFonts w:ascii="Garamond" w:hAnsi="Garamond"/>
          <w:b/>
          <w:sz w:val="24"/>
          <w:szCs w:val="24"/>
        </w:rPr>
      </w:pPr>
    </w:p>
    <w:p w:rsidR="004E351A" w:rsidRDefault="004E351A" w:rsidP="004E351A">
      <w:pPr>
        <w:pStyle w:val="ListParagraph"/>
        <w:ind w:left="360"/>
        <w:jc w:val="center"/>
        <w:rPr>
          <w:rFonts w:ascii="Garamond" w:hAnsi="Garamond"/>
          <w:b/>
          <w:sz w:val="24"/>
          <w:szCs w:val="24"/>
        </w:rPr>
      </w:pPr>
      <w:r w:rsidRPr="00EE7346">
        <w:rPr>
          <w:rFonts w:ascii="Garamond" w:hAnsi="Garamond"/>
          <w:b/>
          <w:sz w:val="24"/>
          <w:szCs w:val="24"/>
        </w:rPr>
        <w:t xml:space="preserve">GOBIERNO – </w:t>
      </w:r>
      <w:r w:rsidR="00AA3E5A" w:rsidRPr="00EE7346">
        <w:rPr>
          <w:rFonts w:ascii="Garamond" w:hAnsi="Garamond"/>
          <w:b/>
          <w:sz w:val="24"/>
          <w:szCs w:val="24"/>
        </w:rPr>
        <w:t>CONFEDERACION NACIONAL DEL TRANSPORTE DE CARGA</w:t>
      </w:r>
      <w:r w:rsidR="00F71478">
        <w:rPr>
          <w:rFonts w:ascii="Garamond" w:hAnsi="Garamond"/>
          <w:b/>
          <w:sz w:val="24"/>
          <w:szCs w:val="24"/>
        </w:rPr>
        <w:t xml:space="preserve"> </w:t>
      </w:r>
      <w:r w:rsidR="00AA3E5A" w:rsidRPr="00EE7346">
        <w:rPr>
          <w:rFonts w:ascii="Garamond" w:hAnsi="Garamond"/>
          <w:b/>
          <w:sz w:val="24"/>
          <w:szCs w:val="24"/>
        </w:rPr>
        <w:t>(CNTC)</w:t>
      </w:r>
      <w:r w:rsidR="00CF2107" w:rsidRPr="00EE7346">
        <w:rPr>
          <w:rFonts w:ascii="Garamond" w:hAnsi="Garamond"/>
          <w:b/>
          <w:sz w:val="24"/>
          <w:szCs w:val="24"/>
        </w:rPr>
        <w:t>, FEDERACION DE LA QUINTA REGIÓN (FEDEQUINTA)</w:t>
      </w:r>
    </w:p>
    <w:p w:rsidR="00CD3F18" w:rsidRPr="00EE7346" w:rsidRDefault="00CD3F18" w:rsidP="004E351A">
      <w:pPr>
        <w:pStyle w:val="ListParagraph"/>
        <w:ind w:left="360"/>
        <w:jc w:val="center"/>
        <w:rPr>
          <w:rFonts w:ascii="Garamond" w:hAnsi="Garamond"/>
          <w:b/>
          <w:sz w:val="24"/>
          <w:szCs w:val="24"/>
        </w:rPr>
      </w:pPr>
    </w:p>
    <w:p w:rsidR="004E351A" w:rsidRPr="004E351A" w:rsidRDefault="004E351A" w:rsidP="004E351A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904868" w:rsidRPr="004E351A" w:rsidRDefault="004E351A" w:rsidP="004E351A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 w:rsidRPr="004E351A">
        <w:rPr>
          <w:rFonts w:ascii="Garamond" w:hAnsi="Garamond"/>
          <w:sz w:val="24"/>
          <w:szCs w:val="24"/>
        </w:rPr>
        <w:t xml:space="preserve">En </w:t>
      </w:r>
      <w:r w:rsidR="000967FA">
        <w:rPr>
          <w:rFonts w:ascii="Garamond" w:hAnsi="Garamond"/>
          <w:sz w:val="24"/>
          <w:szCs w:val="24"/>
        </w:rPr>
        <w:t>Valparaíso</w:t>
      </w:r>
      <w:r w:rsidRPr="004E351A">
        <w:rPr>
          <w:rFonts w:ascii="Garamond" w:hAnsi="Garamond"/>
          <w:sz w:val="24"/>
          <w:szCs w:val="24"/>
        </w:rPr>
        <w:t xml:space="preserve">, a </w:t>
      </w:r>
      <w:r w:rsidR="00090260">
        <w:rPr>
          <w:rFonts w:ascii="Garamond" w:hAnsi="Garamond"/>
          <w:sz w:val="24"/>
          <w:szCs w:val="24"/>
        </w:rPr>
        <w:t xml:space="preserve">19 </w:t>
      </w:r>
      <w:r w:rsidRPr="004E351A">
        <w:rPr>
          <w:rFonts w:ascii="Garamond" w:hAnsi="Garamond"/>
          <w:sz w:val="24"/>
          <w:szCs w:val="24"/>
        </w:rPr>
        <w:t>de Febrero de 2016, suscriben el presente acuerdo los señores Jorge Burgos</w:t>
      </w:r>
      <w:r>
        <w:rPr>
          <w:rFonts w:ascii="Garamond" w:hAnsi="Garamond"/>
          <w:sz w:val="24"/>
          <w:szCs w:val="24"/>
        </w:rPr>
        <w:t xml:space="preserve"> Varela</w:t>
      </w:r>
      <w:r w:rsidRPr="004E351A">
        <w:rPr>
          <w:rFonts w:ascii="Garamond" w:hAnsi="Garamond"/>
          <w:sz w:val="24"/>
          <w:szCs w:val="24"/>
        </w:rPr>
        <w:t>, Ministro del Interior</w:t>
      </w:r>
      <w:r>
        <w:rPr>
          <w:rFonts w:ascii="Garamond" w:hAnsi="Garamond"/>
          <w:sz w:val="24"/>
          <w:szCs w:val="24"/>
        </w:rPr>
        <w:t xml:space="preserve">; Sergio Galilea </w:t>
      </w:r>
      <w:proofErr w:type="spellStart"/>
      <w:r>
        <w:rPr>
          <w:rFonts w:ascii="Garamond" w:hAnsi="Garamond"/>
          <w:sz w:val="24"/>
          <w:szCs w:val="24"/>
        </w:rPr>
        <w:t>Ocón</w:t>
      </w:r>
      <w:proofErr w:type="spellEnd"/>
      <w:r w:rsidR="000967FA">
        <w:rPr>
          <w:rFonts w:ascii="Garamond" w:hAnsi="Garamond"/>
          <w:sz w:val="24"/>
          <w:szCs w:val="24"/>
        </w:rPr>
        <w:t>, Ministro</w:t>
      </w:r>
      <w:r w:rsidR="00CF2107">
        <w:rPr>
          <w:rFonts w:ascii="Garamond" w:hAnsi="Garamond"/>
          <w:sz w:val="24"/>
          <w:szCs w:val="24"/>
        </w:rPr>
        <w:t>(s) de Obras Públicas, la C</w:t>
      </w:r>
      <w:r w:rsidR="00CF2107" w:rsidRPr="00CF2107">
        <w:rPr>
          <w:rFonts w:ascii="Garamond" w:hAnsi="Garamond"/>
          <w:sz w:val="24"/>
          <w:szCs w:val="24"/>
        </w:rPr>
        <w:t>onfederación</w:t>
      </w:r>
      <w:r w:rsidR="00CF2107">
        <w:rPr>
          <w:rFonts w:ascii="Garamond" w:hAnsi="Garamond"/>
          <w:sz w:val="24"/>
          <w:szCs w:val="24"/>
        </w:rPr>
        <w:t xml:space="preserve"> Nacional del Transporte de C</w:t>
      </w:r>
      <w:r w:rsidR="00CF2107" w:rsidRPr="00CF2107">
        <w:rPr>
          <w:rFonts w:ascii="Garamond" w:hAnsi="Garamond"/>
          <w:sz w:val="24"/>
          <w:szCs w:val="24"/>
        </w:rPr>
        <w:t>arga(CNTC</w:t>
      </w:r>
      <w:r w:rsidR="00CF2107">
        <w:rPr>
          <w:rFonts w:ascii="Garamond" w:hAnsi="Garamond"/>
          <w:sz w:val="24"/>
          <w:szCs w:val="24"/>
        </w:rPr>
        <w:t>), y la F</w:t>
      </w:r>
      <w:r w:rsidR="00CF2107" w:rsidRPr="00CF2107">
        <w:rPr>
          <w:rFonts w:ascii="Garamond" w:hAnsi="Garamond"/>
          <w:sz w:val="24"/>
          <w:szCs w:val="24"/>
        </w:rPr>
        <w:t>ederación</w:t>
      </w:r>
      <w:r w:rsidR="00CF2107">
        <w:rPr>
          <w:rFonts w:ascii="Garamond" w:hAnsi="Garamond"/>
          <w:sz w:val="24"/>
          <w:szCs w:val="24"/>
        </w:rPr>
        <w:t xml:space="preserve"> de la Quinta R</w:t>
      </w:r>
      <w:r w:rsidR="00CF2107" w:rsidRPr="00CF2107">
        <w:rPr>
          <w:rFonts w:ascii="Garamond" w:hAnsi="Garamond"/>
          <w:sz w:val="24"/>
          <w:szCs w:val="24"/>
        </w:rPr>
        <w:t>egión (FEDEQUINTA)</w:t>
      </w:r>
      <w:r w:rsidR="00CF2107">
        <w:rPr>
          <w:rFonts w:ascii="Garamond" w:hAnsi="Garamond"/>
          <w:sz w:val="24"/>
          <w:szCs w:val="24"/>
        </w:rPr>
        <w:t xml:space="preserve"> representadas</w:t>
      </w:r>
      <w:r w:rsidRPr="004E351A">
        <w:rPr>
          <w:rFonts w:ascii="Garamond" w:hAnsi="Garamond"/>
          <w:sz w:val="24"/>
          <w:szCs w:val="24"/>
        </w:rPr>
        <w:t xml:space="preserve"> por los señores</w:t>
      </w:r>
      <w:r>
        <w:rPr>
          <w:rFonts w:ascii="Garamond" w:hAnsi="Garamond"/>
          <w:sz w:val="24"/>
          <w:szCs w:val="24"/>
        </w:rPr>
        <w:t xml:space="preserve"> </w:t>
      </w:r>
      <w:r w:rsidR="00CF2107">
        <w:rPr>
          <w:rFonts w:ascii="Garamond" w:hAnsi="Garamond"/>
          <w:sz w:val="24"/>
          <w:szCs w:val="24"/>
        </w:rPr>
        <w:t xml:space="preserve">Sergio Pérez e Iván </w:t>
      </w:r>
      <w:proofErr w:type="spellStart"/>
      <w:r w:rsidR="00CF2107">
        <w:rPr>
          <w:rFonts w:ascii="Garamond" w:hAnsi="Garamond"/>
          <w:sz w:val="24"/>
          <w:szCs w:val="24"/>
        </w:rPr>
        <w:t>Mateluna</w:t>
      </w:r>
      <w:proofErr w:type="spellEnd"/>
      <w:r w:rsidR="00CF2107">
        <w:rPr>
          <w:rFonts w:ascii="Garamond" w:hAnsi="Garamond"/>
          <w:sz w:val="24"/>
          <w:szCs w:val="24"/>
        </w:rPr>
        <w:t>, respectivamente</w:t>
      </w:r>
      <w:r w:rsidRPr="004E351A">
        <w:rPr>
          <w:rFonts w:ascii="Garamond" w:hAnsi="Garamond"/>
          <w:sz w:val="24"/>
          <w:szCs w:val="24"/>
        </w:rPr>
        <w:t>, en el que</w:t>
      </w:r>
      <w:r w:rsidR="004F6FE5">
        <w:rPr>
          <w:rFonts w:ascii="Garamond" w:hAnsi="Garamond"/>
          <w:sz w:val="24"/>
          <w:szCs w:val="24"/>
        </w:rPr>
        <w:t>,</w:t>
      </w:r>
      <w:r w:rsidRPr="004E351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 la finalidad de dar solución los requerimientos efectuados por los representantes gremiales del transporte relativos a la aplicación de tarifas de peajes en horario punta en la rutas 78 y 68, así como al mejoramiento de las zonas de descanso en estas carreteras, concuerdan lo siguiente:</w:t>
      </w:r>
    </w:p>
    <w:p w:rsidR="004E351A" w:rsidRDefault="004E351A" w:rsidP="004E351A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CD3F18" w:rsidRPr="004E351A" w:rsidRDefault="00CD3F18" w:rsidP="004E351A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4B2DB6" w:rsidRDefault="004B2DB6" w:rsidP="004B2DB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B2DB6">
        <w:rPr>
          <w:rFonts w:ascii="Garamond" w:hAnsi="Garamond"/>
          <w:sz w:val="24"/>
          <w:szCs w:val="24"/>
          <w:u w:val="single"/>
        </w:rPr>
        <w:t>En la Ruta 78 (Autopista del Sol), se acuerda</w:t>
      </w:r>
      <w:r w:rsidRPr="004B2DB6">
        <w:rPr>
          <w:rFonts w:ascii="Garamond" w:hAnsi="Garamond"/>
          <w:sz w:val="24"/>
          <w:szCs w:val="24"/>
        </w:rPr>
        <w:t>:</w:t>
      </w:r>
    </w:p>
    <w:p w:rsidR="00D73130" w:rsidRPr="004B2DB6" w:rsidRDefault="00D73130" w:rsidP="00D73130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95097C" w:rsidRPr="00904868" w:rsidRDefault="00EA0C5A" w:rsidP="00904868">
      <w:pPr>
        <w:pStyle w:val="ListParagraph"/>
        <w:numPr>
          <w:ilvl w:val="0"/>
          <w:numId w:val="9"/>
        </w:num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actual </w:t>
      </w:r>
      <w:r w:rsidR="00727E4C">
        <w:rPr>
          <w:rFonts w:ascii="Garamond" w:hAnsi="Garamond"/>
          <w:sz w:val="24"/>
          <w:szCs w:val="24"/>
        </w:rPr>
        <w:t>tarifa de hora punta para camiones de dos o más ejes se aplicará en los fines de semana largo y sólo durante los meses de enero y febrero, reduciendo de 80 a 60 días su aplicación en la temporada estival.</w:t>
      </w:r>
      <w:r w:rsidR="00904868">
        <w:rPr>
          <w:rFonts w:ascii="Garamond" w:hAnsi="Garamond"/>
          <w:sz w:val="24"/>
          <w:szCs w:val="24"/>
        </w:rPr>
        <w:t xml:space="preserve"> </w:t>
      </w:r>
      <w:r w:rsidR="00727E4C" w:rsidRPr="00904868">
        <w:rPr>
          <w:rFonts w:ascii="Garamond" w:hAnsi="Garamond"/>
          <w:sz w:val="24"/>
          <w:szCs w:val="24"/>
        </w:rPr>
        <w:t>Adicionalmente</w:t>
      </w:r>
      <w:r w:rsidR="00B73428" w:rsidRPr="00904868">
        <w:rPr>
          <w:rFonts w:ascii="Garamond" w:hAnsi="Garamond"/>
          <w:sz w:val="24"/>
          <w:szCs w:val="24"/>
        </w:rPr>
        <w:t>,</w:t>
      </w:r>
      <w:r w:rsidR="00727E4C" w:rsidRPr="00904868">
        <w:rPr>
          <w:rFonts w:ascii="Garamond" w:hAnsi="Garamond"/>
          <w:sz w:val="24"/>
          <w:szCs w:val="24"/>
        </w:rPr>
        <w:t xml:space="preserve"> </w:t>
      </w:r>
      <w:r w:rsidR="00B73428" w:rsidRPr="00904868">
        <w:rPr>
          <w:rFonts w:ascii="Garamond" w:hAnsi="Garamond"/>
          <w:sz w:val="24"/>
          <w:szCs w:val="24"/>
        </w:rPr>
        <w:t>se disminuye en una hora la vigencia de la tarifa hora punta, quedando ésta entre las 19.00 y 22.</w:t>
      </w:r>
      <w:r w:rsidRPr="00904868">
        <w:rPr>
          <w:rFonts w:ascii="Garamond" w:hAnsi="Garamond"/>
          <w:sz w:val="24"/>
          <w:szCs w:val="24"/>
        </w:rPr>
        <w:t xml:space="preserve">00 </w:t>
      </w:r>
      <w:proofErr w:type="spellStart"/>
      <w:r w:rsidRPr="00904868">
        <w:rPr>
          <w:rFonts w:ascii="Garamond" w:hAnsi="Garamond"/>
          <w:sz w:val="24"/>
          <w:szCs w:val="24"/>
        </w:rPr>
        <w:t>hrs</w:t>
      </w:r>
      <w:proofErr w:type="spellEnd"/>
      <w:r w:rsidR="00B73428" w:rsidRPr="00904868">
        <w:rPr>
          <w:rFonts w:ascii="Garamond" w:hAnsi="Garamond"/>
          <w:sz w:val="24"/>
          <w:szCs w:val="24"/>
        </w:rPr>
        <w:t xml:space="preserve">, durante los meses </w:t>
      </w:r>
      <w:r w:rsidRPr="00904868">
        <w:rPr>
          <w:rFonts w:ascii="Garamond" w:hAnsi="Garamond"/>
          <w:sz w:val="24"/>
          <w:szCs w:val="24"/>
        </w:rPr>
        <w:t xml:space="preserve">antes señalados. </w:t>
      </w:r>
      <w:r w:rsidR="00727E4C" w:rsidRPr="00904868">
        <w:rPr>
          <w:rFonts w:ascii="Garamond" w:hAnsi="Garamond"/>
          <w:sz w:val="24"/>
          <w:szCs w:val="24"/>
        </w:rPr>
        <w:t xml:space="preserve"> </w:t>
      </w:r>
      <w:r w:rsidR="004B2DB6" w:rsidRPr="00904868">
        <w:rPr>
          <w:rFonts w:ascii="Garamond" w:hAnsi="Garamond"/>
          <w:sz w:val="24"/>
          <w:szCs w:val="24"/>
        </w:rPr>
        <w:tab/>
      </w:r>
    </w:p>
    <w:p w:rsidR="0095097C" w:rsidRDefault="0095097C" w:rsidP="00D73130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727E4C" w:rsidRDefault="00A32E1D" w:rsidP="00727E4C">
      <w:pPr>
        <w:pStyle w:val="ListParagraph"/>
        <w:numPr>
          <w:ilvl w:val="0"/>
          <w:numId w:val="9"/>
        </w:num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</w:t>
      </w:r>
      <w:r w:rsidR="004B2DB6" w:rsidRPr="0095097C">
        <w:rPr>
          <w:rFonts w:ascii="Garamond" w:hAnsi="Garamond"/>
          <w:sz w:val="24"/>
          <w:szCs w:val="24"/>
        </w:rPr>
        <w:t xml:space="preserve"> Ministerio de Obras Públicas ejecutará la obra de construcción de Área de Descanso Malvilla, en e</w:t>
      </w:r>
      <w:r w:rsidR="00D73130">
        <w:rPr>
          <w:rFonts w:ascii="Garamond" w:hAnsi="Garamond"/>
          <w:sz w:val="24"/>
          <w:szCs w:val="24"/>
        </w:rPr>
        <w:t xml:space="preserve">l Km. 101. Esta obra </w:t>
      </w:r>
      <w:r w:rsidR="004B2DB6" w:rsidRPr="0095097C">
        <w:rPr>
          <w:rFonts w:ascii="Garamond" w:hAnsi="Garamond"/>
          <w:sz w:val="24"/>
          <w:szCs w:val="24"/>
        </w:rPr>
        <w:t xml:space="preserve">considera </w:t>
      </w:r>
      <w:r w:rsidR="002640A2">
        <w:rPr>
          <w:rFonts w:ascii="Garamond" w:hAnsi="Garamond"/>
          <w:sz w:val="24"/>
          <w:szCs w:val="24"/>
        </w:rPr>
        <w:t>93</w:t>
      </w:r>
      <w:r w:rsidR="004B2DB6" w:rsidRPr="0095097C">
        <w:rPr>
          <w:rFonts w:ascii="Garamond" w:hAnsi="Garamond"/>
          <w:sz w:val="24"/>
          <w:szCs w:val="24"/>
        </w:rPr>
        <w:t xml:space="preserve"> estacionamientos para camione</w:t>
      </w:r>
      <w:r w:rsidR="00EA0C5A">
        <w:rPr>
          <w:rFonts w:ascii="Garamond" w:hAnsi="Garamond"/>
          <w:sz w:val="24"/>
          <w:szCs w:val="24"/>
        </w:rPr>
        <w:t>s y 36 para vehículos livianos; m</w:t>
      </w:r>
      <w:r w:rsidR="004B2DB6" w:rsidRPr="0095097C">
        <w:rPr>
          <w:rFonts w:ascii="Garamond" w:hAnsi="Garamond"/>
          <w:sz w:val="24"/>
          <w:szCs w:val="24"/>
        </w:rPr>
        <w:t>ejora el enlace Malvilla, generando rediseños de e</w:t>
      </w:r>
      <w:r w:rsidR="00D73130">
        <w:rPr>
          <w:rFonts w:ascii="Garamond" w:hAnsi="Garamond"/>
          <w:sz w:val="24"/>
          <w:szCs w:val="24"/>
        </w:rPr>
        <w:t>nlaces y de calle de servicio, entrando en operación la próxima temporada</w:t>
      </w:r>
      <w:r w:rsidR="00EA0C5A">
        <w:rPr>
          <w:rFonts w:ascii="Garamond" w:hAnsi="Garamond"/>
          <w:sz w:val="24"/>
          <w:szCs w:val="24"/>
        </w:rPr>
        <w:t xml:space="preserve"> veraniega</w:t>
      </w:r>
      <w:r w:rsidR="00D73130">
        <w:rPr>
          <w:rFonts w:ascii="Garamond" w:hAnsi="Garamond"/>
          <w:sz w:val="24"/>
          <w:szCs w:val="24"/>
        </w:rPr>
        <w:t xml:space="preserve">. </w:t>
      </w:r>
    </w:p>
    <w:p w:rsidR="00727E4C" w:rsidRDefault="00727E4C" w:rsidP="00727E4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CD3F18" w:rsidRPr="00727E4C" w:rsidRDefault="00CD3F18" w:rsidP="00727E4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3E697A" w:rsidRDefault="003E697A" w:rsidP="004B2DB6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4B2DB6">
        <w:rPr>
          <w:rFonts w:ascii="Garamond" w:hAnsi="Garamond"/>
          <w:sz w:val="24"/>
          <w:szCs w:val="24"/>
          <w:u w:val="single"/>
        </w:rPr>
        <w:t>En relación con la Ruta 68, se acuerda</w:t>
      </w:r>
      <w:r w:rsidRPr="004B2DB6">
        <w:rPr>
          <w:rFonts w:ascii="Garamond" w:hAnsi="Garamond"/>
          <w:sz w:val="24"/>
          <w:szCs w:val="24"/>
        </w:rPr>
        <w:t>:</w:t>
      </w:r>
    </w:p>
    <w:p w:rsidR="00727E4C" w:rsidRDefault="00727E4C" w:rsidP="00727E4C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727E4C" w:rsidRDefault="00727E4C" w:rsidP="00727E4C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727E4C">
        <w:rPr>
          <w:rFonts w:ascii="Garamond" w:hAnsi="Garamond"/>
          <w:sz w:val="24"/>
          <w:szCs w:val="24"/>
        </w:rPr>
        <w:t xml:space="preserve">La </w:t>
      </w:r>
      <w:r w:rsidR="00904868">
        <w:rPr>
          <w:rFonts w:ascii="Garamond" w:hAnsi="Garamond"/>
          <w:sz w:val="24"/>
          <w:szCs w:val="24"/>
        </w:rPr>
        <w:t xml:space="preserve">tarifa de </w:t>
      </w:r>
      <w:r w:rsidRPr="00727E4C">
        <w:rPr>
          <w:rFonts w:ascii="Garamond" w:hAnsi="Garamond"/>
          <w:sz w:val="24"/>
          <w:szCs w:val="24"/>
        </w:rPr>
        <w:t xml:space="preserve"> peaje de f</w:t>
      </w:r>
      <w:r w:rsidR="00D73130" w:rsidRPr="00727E4C">
        <w:rPr>
          <w:rFonts w:ascii="Garamond" w:hAnsi="Garamond"/>
          <w:sz w:val="24"/>
          <w:szCs w:val="24"/>
        </w:rPr>
        <w:t xml:space="preserve">in de semana se </w:t>
      </w:r>
      <w:r>
        <w:rPr>
          <w:rFonts w:ascii="Garamond" w:hAnsi="Garamond"/>
          <w:sz w:val="24"/>
          <w:szCs w:val="24"/>
        </w:rPr>
        <w:t>rebajará</w:t>
      </w:r>
      <w:r w:rsidR="00D73130" w:rsidRPr="00727E4C">
        <w:rPr>
          <w:rFonts w:ascii="Garamond" w:hAnsi="Garamond"/>
          <w:sz w:val="24"/>
          <w:szCs w:val="24"/>
        </w:rPr>
        <w:t xml:space="preserve"> para todo tipo de camiones</w:t>
      </w:r>
      <w:r w:rsidRPr="00727E4C">
        <w:rPr>
          <w:rFonts w:ascii="Garamond" w:hAnsi="Garamond"/>
          <w:sz w:val="24"/>
          <w:szCs w:val="24"/>
        </w:rPr>
        <w:t xml:space="preserve"> de 2 o más ejes a </w:t>
      </w:r>
      <w:r w:rsidRPr="00727E4C">
        <w:rPr>
          <w:rFonts w:ascii="Garamond" w:hAnsi="Garamond"/>
          <w:sz w:val="24"/>
          <w:szCs w:val="24"/>
          <w:u w:val="single"/>
        </w:rPr>
        <w:t>T</w:t>
      </w:r>
      <w:r w:rsidR="00D73130" w:rsidRPr="00727E4C">
        <w:rPr>
          <w:rFonts w:ascii="Garamond" w:hAnsi="Garamond"/>
          <w:sz w:val="24"/>
          <w:szCs w:val="24"/>
          <w:u w:val="single"/>
        </w:rPr>
        <w:t>arifa Normal</w:t>
      </w:r>
      <w:r w:rsidR="00D73130" w:rsidRPr="00727E4C">
        <w:rPr>
          <w:rFonts w:ascii="Garamond" w:hAnsi="Garamond"/>
          <w:sz w:val="24"/>
          <w:szCs w:val="24"/>
        </w:rPr>
        <w:t xml:space="preserve"> durante los siguientes períodos nocturnos</w:t>
      </w:r>
      <w:r>
        <w:rPr>
          <w:rFonts w:ascii="Garamond" w:hAnsi="Garamond"/>
          <w:sz w:val="24"/>
          <w:szCs w:val="24"/>
        </w:rPr>
        <w:t>.</w:t>
      </w:r>
    </w:p>
    <w:p w:rsidR="00727E4C" w:rsidRPr="00727E4C" w:rsidRDefault="00727E4C" w:rsidP="00727E4C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4B2DB6" w:rsidRPr="004B2DB6" w:rsidRDefault="006F7F41" w:rsidP="004B2DB6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Desde las 20</w:t>
      </w:r>
      <w:r w:rsidR="004B2DB6" w:rsidRPr="004B2DB6">
        <w:rPr>
          <w:rFonts w:ascii="Garamond" w:hAnsi="Garamond"/>
          <w:sz w:val="24"/>
          <w:szCs w:val="24"/>
        </w:rPr>
        <w:t xml:space="preserve">:00 </w:t>
      </w:r>
      <w:proofErr w:type="spellStart"/>
      <w:r w:rsidR="004B2DB6" w:rsidRPr="004B2DB6">
        <w:rPr>
          <w:rFonts w:ascii="Garamond" w:hAnsi="Garamond"/>
          <w:sz w:val="24"/>
          <w:szCs w:val="24"/>
        </w:rPr>
        <w:t>hrs</w:t>
      </w:r>
      <w:proofErr w:type="spellEnd"/>
      <w:r w:rsidR="004B2DB6" w:rsidRPr="004B2DB6">
        <w:rPr>
          <w:rFonts w:ascii="Garamond" w:hAnsi="Garamond"/>
          <w:sz w:val="24"/>
          <w:szCs w:val="24"/>
        </w:rPr>
        <w:t xml:space="preserve">. del día viernes hasta las 08:00 </w:t>
      </w:r>
      <w:proofErr w:type="spellStart"/>
      <w:r w:rsidR="004B2DB6" w:rsidRPr="004B2DB6">
        <w:rPr>
          <w:rFonts w:ascii="Garamond" w:hAnsi="Garamond"/>
          <w:sz w:val="24"/>
          <w:szCs w:val="24"/>
        </w:rPr>
        <w:t>hrs</w:t>
      </w:r>
      <w:proofErr w:type="spellEnd"/>
      <w:r w:rsidR="004B2DB6" w:rsidRPr="004B2DB6">
        <w:rPr>
          <w:rFonts w:ascii="Garamond" w:hAnsi="Garamond"/>
          <w:sz w:val="24"/>
          <w:szCs w:val="24"/>
        </w:rPr>
        <w:t xml:space="preserve">. del día sábado, y </w:t>
      </w:r>
    </w:p>
    <w:p w:rsidR="004B2DB6" w:rsidRDefault="006F7F41" w:rsidP="004B2DB6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Desde las 20</w:t>
      </w:r>
      <w:r w:rsidR="002640A2">
        <w:rPr>
          <w:rFonts w:ascii="Garamond" w:hAnsi="Garamond"/>
          <w:sz w:val="24"/>
          <w:szCs w:val="24"/>
        </w:rPr>
        <w:t xml:space="preserve">:00 </w:t>
      </w:r>
      <w:proofErr w:type="spellStart"/>
      <w:r w:rsidR="002640A2">
        <w:rPr>
          <w:rFonts w:ascii="Garamond" w:hAnsi="Garamond"/>
          <w:sz w:val="24"/>
          <w:szCs w:val="24"/>
        </w:rPr>
        <w:t>hrs</w:t>
      </w:r>
      <w:proofErr w:type="spellEnd"/>
      <w:r w:rsidR="002640A2">
        <w:rPr>
          <w:rFonts w:ascii="Garamond" w:hAnsi="Garamond"/>
          <w:sz w:val="24"/>
          <w:szCs w:val="24"/>
        </w:rPr>
        <w:t>. del día</w:t>
      </w:r>
      <w:r w:rsidR="004B2DB6" w:rsidRPr="004B2DB6">
        <w:rPr>
          <w:rFonts w:ascii="Garamond" w:hAnsi="Garamond"/>
          <w:sz w:val="24"/>
          <w:szCs w:val="24"/>
        </w:rPr>
        <w:t xml:space="preserve"> sábado hasta las 10:00 </w:t>
      </w:r>
      <w:proofErr w:type="spellStart"/>
      <w:r w:rsidR="004B2DB6" w:rsidRPr="004B2DB6">
        <w:rPr>
          <w:rFonts w:ascii="Garamond" w:hAnsi="Garamond"/>
          <w:sz w:val="24"/>
          <w:szCs w:val="24"/>
        </w:rPr>
        <w:t>hrs</w:t>
      </w:r>
      <w:proofErr w:type="spellEnd"/>
      <w:r w:rsidR="004B2DB6" w:rsidRPr="004B2DB6">
        <w:rPr>
          <w:rFonts w:ascii="Garamond" w:hAnsi="Garamond"/>
          <w:sz w:val="24"/>
          <w:szCs w:val="24"/>
        </w:rPr>
        <w:t>. del día domingo.</w:t>
      </w:r>
    </w:p>
    <w:p w:rsidR="004B2DB6" w:rsidRPr="004B2DB6" w:rsidRDefault="004B2DB6" w:rsidP="004B2DB6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622CBC" w:rsidRDefault="00A32E1D" w:rsidP="004B2DB6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</w:t>
      </w:r>
      <w:r w:rsidR="004B2DB6" w:rsidRPr="00904868">
        <w:rPr>
          <w:rFonts w:ascii="Garamond" w:hAnsi="Garamond"/>
          <w:sz w:val="24"/>
          <w:szCs w:val="24"/>
        </w:rPr>
        <w:t xml:space="preserve"> Ministerio de Obras Públicas efectuará el diseño, expropiará y ejecutará la</w:t>
      </w:r>
      <w:r w:rsidR="00904868" w:rsidRPr="00904868">
        <w:rPr>
          <w:rFonts w:ascii="Garamond" w:hAnsi="Garamond"/>
          <w:sz w:val="24"/>
          <w:szCs w:val="24"/>
        </w:rPr>
        <w:t>s</w:t>
      </w:r>
      <w:r w:rsidR="004B2DB6" w:rsidRPr="00904868">
        <w:rPr>
          <w:rFonts w:ascii="Garamond" w:hAnsi="Garamond"/>
          <w:sz w:val="24"/>
          <w:szCs w:val="24"/>
        </w:rPr>
        <w:t xml:space="preserve"> obra</w:t>
      </w:r>
      <w:r w:rsidR="00904868" w:rsidRPr="00904868">
        <w:rPr>
          <w:rFonts w:ascii="Garamond" w:hAnsi="Garamond"/>
          <w:sz w:val="24"/>
          <w:szCs w:val="24"/>
        </w:rPr>
        <w:t xml:space="preserve">s requeridas para la ampliación de las áreas de estacionamiento y descanso para camiones actualmente existentes, a ambos lados de la carretera, en el sector de </w:t>
      </w:r>
      <w:proofErr w:type="spellStart"/>
      <w:r w:rsidR="00904868" w:rsidRPr="00904868">
        <w:rPr>
          <w:rFonts w:ascii="Garamond" w:hAnsi="Garamond"/>
          <w:sz w:val="24"/>
          <w:szCs w:val="24"/>
        </w:rPr>
        <w:t>Tapihue</w:t>
      </w:r>
      <w:proofErr w:type="spellEnd"/>
      <w:r w:rsidR="00904868" w:rsidRPr="00904868">
        <w:rPr>
          <w:rFonts w:ascii="Garamond" w:hAnsi="Garamond"/>
          <w:sz w:val="24"/>
          <w:szCs w:val="24"/>
        </w:rPr>
        <w:t xml:space="preserve"> (Casablanca), </w:t>
      </w:r>
      <w:r w:rsidR="004B2DB6" w:rsidRPr="00904868">
        <w:rPr>
          <w:rFonts w:ascii="Garamond" w:hAnsi="Garamond"/>
          <w:sz w:val="24"/>
          <w:szCs w:val="24"/>
        </w:rPr>
        <w:t xml:space="preserve">en el Km. 66,7 (calzada sur) y Km 66,9 (calzada norte). Este proyecto </w:t>
      </w:r>
      <w:r w:rsidR="00904868" w:rsidRPr="00904868">
        <w:rPr>
          <w:rFonts w:ascii="Garamond" w:hAnsi="Garamond"/>
          <w:sz w:val="24"/>
          <w:szCs w:val="24"/>
        </w:rPr>
        <w:t>c</w:t>
      </w:r>
      <w:r w:rsidR="004B2DB6" w:rsidRPr="00904868">
        <w:rPr>
          <w:rFonts w:ascii="Garamond" w:hAnsi="Garamond"/>
          <w:sz w:val="24"/>
          <w:szCs w:val="24"/>
        </w:rPr>
        <w:t xml:space="preserve">onsidera </w:t>
      </w:r>
      <w:r w:rsidR="00EA0C5A" w:rsidRPr="00904868">
        <w:rPr>
          <w:rFonts w:ascii="Garamond" w:hAnsi="Garamond"/>
          <w:sz w:val="24"/>
          <w:szCs w:val="24"/>
        </w:rPr>
        <w:t>duplicar el número de</w:t>
      </w:r>
      <w:r w:rsidR="004B2DB6" w:rsidRPr="00904868">
        <w:rPr>
          <w:rFonts w:ascii="Garamond" w:hAnsi="Garamond"/>
          <w:sz w:val="24"/>
          <w:szCs w:val="24"/>
        </w:rPr>
        <w:t xml:space="preserve"> </w:t>
      </w:r>
      <w:r w:rsidR="004B2DB6" w:rsidRPr="00904868">
        <w:rPr>
          <w:rFonts w:ascii="Garamond" w:hAnsi="Garamond"/>
          <w:sz w:val="24"/>
          <w:szCs w:val="24"/>
        </w:rPr>
        <w:lastRenderedPageBreak/>
        <w:t>estacionamientos de camiones y remolque en cada lugar. Dispondrá de un área cerrada,</w:t>
      </w:r>
      <w:r w:rsidR="00EA0C5A" w:rsidRPr="00904868">
        <w:rPr>
          <w:rFonts w:ascii="Garamond" w:hAnsi="Garamond"/>
          <w:sz w:val="24"/>
          <w:szCs w:val="24"/>
        </w:rPr>
        <w:t xml:space="preserve"> incluyendo circuito cerrado de televisión para vigilancia y registro de ingreso y salida del mismo;</w:t>
      </w:r>
      <w:r w:rsidR="004B2DB6" w:rsidRPr="00904868">
        <w:rPr>
          <w:rFonts w:ascii="Garamond" w:hAnsi="Garamond"/>
          <w:sz w:val="24"/>
          <w:szCs w:val="24"/>
        </w:rPr>
        <w:t xml:space="preserve"> ilu</w:t>
      </w:r>
      <w:r w:rsidR="00C5455D">
        <w:rPr>
          <w:rFonts w:ascii="Garamond" w:hAnsi="Garamond"/>
          <w:sz w:val="24"/>
          <w:szCs w:val="24"/>
        </w:rPr>
        <w:t>minación y servicios higiénicos</w:t>
      </w:r>
      <w:r w:rsidR="00904868" w:rsidRPr="00904868">
        <w:rPr>
          <w:rFonts w:ascii="Garamond" w:hAnsi="Garamond"/>
          <w:sz w:val="24"/>
          <w:szCs w:val="24"/>
        </w:rPr>
        <w:t>). Este proyecto tiene un plazo de 12 meses, incluidos los hitos intermedios.</w:t>
      </w:r>
    </w:p>
    <w:p w:rsidR="00CD3F18" w:rsidRDefault="00CD3F18" w:rsidP="00CD3F18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CD3F18" w:rsidRDefault="00CD3F18" w:rsidP="00CD3F18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</w:p>
    <w:p w:rsidR="00622CBC" w:rsidRPr="00622CBC" w:rsidRDefault="00622CBC" w:rsidP="00622CBC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C5455D">
        <w:rPr>
          <w:rFonts w:ascii="Garamond" w:hAnsi="Garamond"/>
          <w:sz w:val="24"/>
          <w:szCs w:val="24"/>
          <w:u w:val="single"/>
        </w:rPr>
        <w:t>Próximas Licitaci</w:t>
      </w:r>
      <w:r w:rsidR="006F7F41">
        <w:rPr>
          <w:rFonts w:ascii="Garamond" w:hAnsi="Garamond"/>
          <w:sz w:val="24"/>
          <w:szCs w:val="24"/>
          <w:u w:val="single"/>
        </w:rPr>
        <w:t>ones de Autopistas 68 y 78</w:t>
      </w:r>
      <w:r>
        <w:rPr>
          <w:rFonts w:ascii="Garamond" w:hAnsi="Garamond"/>
          <w:sz w:val="24"/>
          <w:szCs w:val="24"/>
        </w:rPr>
        <w:t>.</w:t>
      </w:r>
    </w:p>
    <w:p w:rsidR="0078644C" w:rsidRDefault="00CF2107" w:rsidP="004B2DB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CF2107">
        <w:rPr>
          <w:rFonts w:ascii="Garamond" w:hAnsi="Garamond"/>
          <w:sz w:val="24"/>
          <w:szCs w:val="24"/>
        </w:rPr>
        <w:t xml:space="preserve">on el objeto de garantizar un cobro que equilibre de manera adecuada los objetivos de gestión de transporte para los distintos usuarios de </w:t>
      </w:r>
      <w:r>
        <w:rPr>
          <w:rFonts w:ascii="Garamond" w:hAnsi="Garamond"/>
          <w:sz w:val="24"/>
          <w:szCs w:val="24"/>
        </w:rPr>
        <w:t>la</w:t>
      </w:r>
      <w:r w:rsidRPr="00CF2107">
        <w:rPr>
          <w:rFonts w:ascii="Garamond" w:hAnsi="Garamond"/>
          <w:sz w:val="24"/>
          <w:szCs w:val="24"/>
        </w:rPr>
        <w:t>s autopistas</w:t>
      </w:r>
      <w:r>
        <w:rPr>
          <w:rFonts w:ascii="Garamond" w:hAnsi="Garamond"/>
          <w:sz w:val="24"/>
          <w:szCs w:val="24"/>
        </w:rPr>
        <w:t>,</w:t>
      </w:r>
      <w:r w:rsidRPr="00CF21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 w:rsidR="00622CBC">
        <w:rPr>
          <w:rFonts w:ascii="Garamond" w:hAnsi="Garamond"/>
          <w:sz w:val="24"/>
          <w:szCs w:val="24"/>
        </w:rPr>
        <w:t>l Ministerio de Obras Públicas</w:t>
      </w:r>
      <w:r>
        <w:rPr>
          <w:rFonts w:ascii="Garamond" w:hAnsi="Garamond"/>
          <w:sz w:val="24"/>
          <w:szCs w:val="24"/>
        </w:rPr>
        <w:t>, para</w:t>
      </w:r>
      <w:r w:rsidR="00622CBC">
        <w:rPr>
          <w:rFonts w:ascii="Garamond" w:hAnsi="Garamond"/>
          <w:sz w:val="24"/>
          <w:szCs w:val="24"/>
        </w:rPr>
        <w:t xml:space="preserve"> las próximas licitaciones de concesiones de autopistas</w:t>
      </w:r>
      <w:r>
        <w:rPr>
          <w:rFonts w:ascii="Garamond" w:hAnsi="Garamond"/>
          <w:sz w:val="24"/>
          <w:szCs w:val="24"/>
        </w:rPr>
        <w:t>,</w:t>
      </w:r>
      <w:r w:rsidR="00622CBC">
        <w:rPr>
          <w:rFonts w:ascii="Garamond" w:hAnsi="Garamond"/>
          <w:sz w:val="24"/>
          <w:szCs w:val="24"/>
        </w:rPr>
        <w:t xml:space="preserve"> </w:t>
      </w:r>
      <w:r w:rsidR="006F7F41">
        <w:rPr>
          <w:rFonts w:ascii="Garamond" w:hAnsi="Garamond"/>
          <w:sz w:val="24"/>
          <w:szCs w:val="24"/>
        </w:rPr>
        <w:t>- 68 y 78 -</w:t>
      </w:r>
      <w:r w:rsidRPr="00CF2107">
        <w:rPr>
          <w:rFonts w:ascii="Garamond" w:hAnsi="Garamond"/>
          <w:sz w:val="24"/>
          <w:szCs w:val="24"/>
        </w:rPr>
        <w:t>revisará el actual sistema de tarifas de fin de semana y de horas punta</w:t>
      </w:r>
      <w:r>
        <w:rPr>
          <w:rFonts w:ascii="Garamond" w:hAnsi="Garamond"/>
          <w:sz w:val="24"/>
          <w:szCs w:val="24"/>
        </w:rPr>
        <w:t>,</w:t>
      </w:r>
      <w:r w:rsidRPr="00CF2107">
        <w:rPr>
          <w:rFonts w:ascii="Garamond" w:hAnsi="Garamond"/>
          <w:sz w:val="24"/>
          <w:szCs w:val="24"/>
        </w:rPr>
        <w:t xml:space="preserve"> </w:t>
      </w:r>
      <w:r w:rsidR="00622CBC">
        <w:rPr>
          <w:rFonts w:ascii="Garamond" w:hAnsi="Garamond"/>
          <w:sz w:val="24"/>
          <w:szCs w:val="24"/>
        </w:rPr>
        <w:t>estableciendo los incentivos correctos pa</w:t>
      </w:r>
      <w:r w:rsidR="006F7F41">
        <w:rPr>
          <w:rFonts w:ascii="Garamond" w:hAnsi="Garamond"/>
          <w:sz w:val="24"/>
          <w:szCs w:val="24"/>
        </w:rPr>
        <w:t>ra el logro de estos objetivo</w:t>
      </w:r>
      <w:r w:rsidR="002640A2">
        <w:rPr>
          <w:rFonts w:ascii="Garamond" w:hAnsi="Garamond"/>
          <w:sz w:val="24"/>
          <w:szCs w:val="24"/>
        </w:rPr>
        <w:t>s</w:t>
      </w:r>
      <w:r w:rsidR="006F7F41">
        <w:rPr>
          <w:rFonts w:ascii="Garamond" w:hAnsi="Garamond"/>
          <w:sz w:val="24"/>
          <w:szCs w:val="24"/>
        </w:rPr>
        <w:t xml:space="preserve">. Al efecto se constituirá </w:t>
      </w:r>
      <w:r w:rsidR="0078644C">
        <w:rPr>
          <w:rFonts w:ascii="Garamond" w:hAnsi="Garamond"/>
          <w:sz w:val="24"/>
          <w:szCs w:val="24"/>
        </w:rPr>
        <w:t xml:space="preserve">un grupo de trabajo, </w:t>
      </w:r>
      <w:r w:rsidR="0078644C" w:rsidRPr="0078644C">
        <w:rPr>
          <w:rFonts w:ascii="Garamond" w:hAnsi="Garamond"/>
          <w:sz w:val="24"/>
          <w:szCs w:val="24"/>
        </w:rPr>
        <w:t>coordinado por el Ministro del ramo, con la participación de tres representantes designados por el Ministro del Interior y Seguridad Pública, el Ministro de Hacienda, y el Ministro de Transportes y Telecomunicaciones, respectivamente</w:t>
      </w:r>
      <w:r w:rsidR="0078644C">
        <w:rPr>
          <w:rFonts w:ascii="Garamond" w:hAnsi="Garamond"/>
          <w:sz w:val="24"/>
          <w:szCs w:val="24"/>
        </w:rPr>
        <w:t xml:space="preserve">. </w:t>
      </w:r>
      <w:r w:rsidR="0078644C" w:rsidRPr="0078644C">
        <w:rPr>
          <w:rFonts w:ascii="Garamond" w:hAnsi="Garamond"/>
          <w:sz w:val="24"/>
          <w:szCs w:val="24"/>
        </w:rPr>
        <w:t>.</w:t>
      </w:r>
    </w:p>
    <w:p w:rsidR="00CD3F18" w:rsidRDefault="00CD3F18" w:rsidP="004B2DB6">
      <w:pPr>
        <w:jc w:val="both"/>
        <w:rPr>
          <w:rFonts w:ascii="Garamond" w:hAnsi="Garamond"/>
          <w:sz w:val="24"/>
          <w:szCs w:val="24"/>
        </w:rPr>
      </w:pPr>
    </w:p>
    <w:p w:rsidR="004E351A" w:rsidRPr="006F7F41" w:rsidRDefault="0078644C" w:rsidP="004B2DB6">
      <w:pPr>
        <w:jc w:val="both"/>
        <w:rPr>
          <w:rFonts w:ascii="Garamond" w:hAnsi="Garamond"/>
          <w:sz w:val="24"/>
          <w:szCs w:val="24"/>
        </w:rPr>
      </w:pPr>
      <w:r w:rsidRPr="006F7F41">
        <w:rPr>
          <w:rFonts w:ascii="Garamond" w:hAnsi="Garamond"/>
          <w:sz w:val="24"/>
          <w:szCs w:val="24"/>
        </w:rPr>
        <w:t xml:space="preserve"> </w:t>
      </w:r>
      <w:r w:rsidR="006F7F41" w:rsidRPr="006F7F41">
        <w:rPr>
          <w:rFonts w:ascii="Garamond" w:hAnsi="Garamond"/>
          <w:sz w:val="24"/>
          <w:szCs w:val="24"/>
        </w:rPr>
        <w:t xml:space="preserve">4.- </w:t>
      </w:r>
      <w:r w:rsidR="006F7F41" w:rsidRPr="006F7F41">
        <w:rPr>
          <w:rFonts w:ascii="Garamond" w:hAnsi="Garamond"/>
          <w:sz w:val="24"/>
          <w:szCs w:val="24"/>
          <w:u w:val="single"/>
        </w:rPr>
        <w:t>Temas de Orden y Seguridad</w:t>
      </w:r>
    </w:p>
    <w:p w:rsidR="0078644C" w:rsidRPr="0078644C" w:rsidRDefault="0078644C" w:rsidP="0078644C">
      <w:pPr>
        <w:jc w:val="both"/>
        <w:rPr>
          <w:rFonts w:ascii="Garamond" w:hAnsi="Garamond"/>
          <w:sz w:val="24"/>
          <w:szCs w:val="24"/>
        </w:rPr>
      </w:pPr>
      <w:r w:rsidRPr="0078644C">
        <w:rPr>
          <w:rFonts w:ascii="Garamond" w:hAnsi="Garamond"/>
          <w:sz w:val="24"/>
          <w:szCs w:val="24"/>
        </w:rPr>
        <w:t xml:space="preserve">Con el propósito de analizar cuestiones relacionadas con la seguridad vial y la comisión de delitos que afectan tanto a conductores como propietarios de camiones, se </w:t>
      </w:r>
      <w:r w:rsidR="003432D2">
        <w:rPr>
          <w:rFonts w:ascii="Garamond" w:hAnsi="Garamond"/>
          <w:sz w:val="24"/>
          <w:szCs w:val="24"/>
        </w:rPr>
        <w:t xml:space="preserve">continuará </w:t>
      </w:r>
      <w:r w:rsidRPr="0078644C">
        <w:rPr>
          <w:rFonts w:ascii="Garamond" w:hAnsi="Garamond"/>
          <w:sz w:val="24"/>
          <w:szCs w:val="24"/>
        </w:rPr>
        <w:t>un grupo de trabajo coordinado por el Ministro del Interior y Seguridad Pública, en el que participarán, además, un representante designado por el Ministro de Obras Públicas y un representante designado por el Ministro  de Transportes y Telecomunicaciones.</w:t>
      </w:r>
    </w:p>
    <w:p w:rsidR="0078644C" w:rsidRDefault="0078644C" w:rsidP="0078644C">
      <w:pPr>
        <w:jc w:val="both"/>
        <w:rPr>
          <w:rFonts w:ascii="Garamond" w:hAnsi="Garamond"/>
          <w:sz w:val="24"/>
          <w:szCs w:val="24"/>
        </w:rPr>
      </w:pPr>
      <w:r w:rsidRPr="0078644C">
        <w:rPr>
          <w:rFonts w:ascii="Garamond" w:hAnsi="Garamond"/>
          <w:sz w:val="24"/>
          <w:szCs w:val="24"/>
        </w:rPr>
        <w:t>Más específicamente, este grupo deberá identificar los lugares, las horas y las formas de comisión en que se ejecutan las conductas delictivas realizadas en contra de las personas y los propietarios de camiones antes señalados, elaborando una propuesta en materia de orden y seguridad pública, para fortalecer la misma en las áreas ya señaladas.</w:t>
      </w:r>
    </w:p>
    <w:p w:rsidR="00CD3F18" w:rsidRDefault="00CD3F18" w:rsidP="0078644C">
      <w:pPr>
        <w:jc w:val="both"/>
        <w:rPr>
          <w:rFonts w:ascii="Garamond" w:hAnsi="Garamond"/>
          <w:sz w:val="24"/>
          <w:szCs w:val="24"/>
        </w:rPr>
      </w:pPr>
    </w:p>
    <w:p w:rsidR="00AA3E5A" w:rsidRDefault="006F7F41" w:rsidP="0078644C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5.- </w:t>
      </w:r>
      <w:r w:rsidRPr="006F7F41">
        <w:rPr>
          <w:rFonts w:ascii="Garamond" w:hAnsi="Garamond"/>
          <w:sz w:val="24"/>
          <w:szCs w:val="24"/>
          <w:u w:val="single"/>
        </w:rPr>
        <w:t>Accesos y Gestión Portuaria</w:t>
      </w:r>
    </w:p>
    <w:p w:rsidR="000967FA" w:rsidRDefault="0078644C" w:rsidP="004B2DB6">
      <w:pPr>
        <w:jc w:val="both"/>
        <w:rPr>
          <w:rFonts w:ascii="Garamond" w:hAnsi="Garamond"/>
          <w:sz w:val="24"/>
          <w:szCs w:val="24"/>
        </w:rPr>
      </w:pPr>
      <w:r w:rsidRPr="0078644C">
        <w:rPr>
          <w:rFonts w:ascii="Garamond" w:hAnsi="Garamond"/>
          <w:sz w:val="24"/>
          <w:szCs w:val="24"/>
        </w:rPr>
        <w:t>Con la finalidad de analizar la adecuada gestión portuaria, se creará un grupo de trabajo dirigido por el Ministro de Transportes y Telecomunicaciones, en el que participarán además un representante designado por el Ministro del Interior y Seguridad Pública, un representante designado por el Ministro de Hacienda, y un representante designado por el Ministro de Obras Públicas.</w:t>
      </w:r>
    </w:p>
    <w:p w:rsidR="00CD3F18" w:rsidRDefault="00CD3F18" w:rsidP="004B2DB6">
      <w:pPr>
        <w:jc w:val="both"/>
        <w:rPr>
          <w:rFonts w:ascii="Garamond" w:hAnsi="Garamond"/>
          <w:sz w:val="24"/>
          <w:szCs w:val="24"/>
        </w:rPr>
      </w:pPr>
    </w:p>
    <w:p w:rsidR="00CD3F18" w:rsidRDefault="00CD3F18" w:rsidP="004B2DB6">
      <w:pPr>
        <w:jc w:val="both"/>
        <w:rPr>
          <w:rFonts w:ascii="Garamond" w:hAnsi="Garamond"/>
          <w:sz w:val="24"/>
          <w:szCs w:val="24"/>
        </w:rPr>
      </w:pPr>
    </w:p>
    <w:p w:rsidR="00CD3F18" w:rsidRDefault="00CD3F18" w:rsidP="004B2DB6">
      <w:pPr>
        <w:jc w:val="both"/>
        <w:rPr>
          <w:rFonts w:ascii="Garamond" w:hAnsi="Garamond"/>
          <w:sz w:val="24"/>
          <w:szCs w:val="24"/>
        </w:rPr>
      </w:pPr>
    </w:p>
    <w:p w:rsidR="00CD3F18" w:rsidRDefault="00090260" w:rsidP="004B2DB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6.- </w:t>
      </w:r>
      <w:r w:rsidRPr="00090260">
        <w:rPr>
          <w:rFonts w:ascii="Garamond" w:hAnsi="Garamond"/>
          <w:sz w:val="24"/>
          <w:szCs w:val="24"/>
          <w:u w:val="single"/>
        </w:rPr>
        <w:t>Condiciones del Acuerdo</w:t>
      </w:r>
      <w:r>
        <w:rPr>
          <w:rFonts w:ascii="Garamond" w:hAnsi="Garamond"/>
          <w:sz w:val="24"/>
          <w:szCs w:val="24"/>
        </w:rPr>
        <w:t>.</w:t>
      </w:r>
    </w:p>
    <w:p w:rsidR="00CD3F18" w:rsidRDefault="00CD3F18" w:rsidP="004B2DB6">
      <w:pPr>
        <w:jc w:val="both"/>
        <w:rPr>
          <w:rFonts w:ascii="Garamond" w:hAnsi="Garamond"/>
          <w:sz w:val="24"/>
          <w:szCs w:val="24"/>
        </w:rPr>
      </w:pPr>
    </w:p>
    <w:p w:rsidR="00090260" w:rsidRDefault="00090260" w:rsidP="00090260">
      <w:pPr>
        <w:ind w:left="708" w:hanging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ab/>
      </w:r>
      <w:r w:rsidR="009C3C8F">
        <w:rPr>
          <w:rFonts w:ascii="Garamond" w:hAnsi="Garamond"/>
          <w:sz w:val="24"/>
          <w:szCs w:val="24"/>
        </w:rPr>
        <w:t>Se deja constancia que, los puntos 1 a y 2 a, producen efectos desde la fecha del presente acuerdo</w:t>
      </w:r>
      <w:r w:rsidR="003A3C50">
        <w:rPr>
          <w:rFonts w:ascii="Garamond" w:hAnsi="Garamond"/>
          <w:sz w:val="24"/>
          <w:szCs w:val="24"/>
        </w:rPr>
        <w:t>.</w:t>
      </w:r>
    </w:p>
    <w:p w:rsidR="00090260" w:rsidRDefault="00090260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b) </w:t>
      </w:r>
      <w:r>
        <w:rPr>
          <w:rFonts w:ascii="Garamond" w:hAnsi="Garamond"/>
          <w:sz w:val="24"/>
          <w:szCs w:val="24"/>
        </w:rPr>
        <w:tab/>
        <w:t xml:space="preserve">Se deja expresa constancia que, a contar de la fecha de suscripción de este Acuerdo, se deja sin efecto </w:t>
      </w:r>
      <w:r w:rsidR="003432D2">
        <w:rPr>
          <w:rFonts w:ascii="Garamond" w:hAnsi="Garamond"/>
          <w:sz w:val="24"/>
          <w:szCs w:val="24"/>
        </w:rPr>
        <w:t xml:space="preserve">la </w:t>
      </w:r>
      <w:r>
        <w:rPr>
          <w:rFonts w:ascii="Garamond" w:hAnsi="Garamond"/>
          <w:sz w:val="24"/>
          <w:szCs w:val="24"/>
        </w:rPr>
        <w:t xml:space="preserve">movilización </w:t>
      </w:r>
      <w:r w:rsidR="003432D2">
        <w:rPr>
          <w:rFonts w:ascii="Garamond" w:hAnsi="Garamond"/>
          <w:sz w:val="24"/>
          <w:szCs w:val="24"/>
        </w:rPr>
        <w:t>convocada por las asociaciones gremiales firmantes</w:t>
      </w:r>
      <w:proofErr w:type="gramStart"/>
      <w:r w:rsidR="003432D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.</w:t>
      </w:r>
      <w:proofErr w:type="gramEnd"/>
    </w:p>
    <w:p w:rsidR="00CD3F18" w:rsidRDefault="00CD3F18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CD3F18" w:rsidRDefault="00CD3F18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CD3F18" w:rsidRDefault="00CD3F18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CD3F18" w:rsidRDefault="00CD3F18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CD3F18" w:rsidRDefault="00CD3F18" w:rsidP="00090260">
      <w:pPr>
        <w:ind w:left="709" w:hanging="709"/>
        <w:jc w:val="both"/>
        <w:rPr>
          <w:rFonts w:ascii="Garamond" w:hAnsi="Garamond"/>
          <w:sz w:val="24"/>
          <w:szCs w:val="24"/>
        </w:rPr>
      </w:pPr>
    </w:p>
    <w:p w:rsidR="000B2687" w:rsidRDefault="000B2687" w:rsidP="00CF2107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E351A" w:rsidTr="00CF2107">
        <w:tc>
          <w:tcPr>
            <w:tcW w:w="4489" w:type="dxa"/>
          </w:tcPr>
          <w:p w:rsidR="004E351A" w:rsidRPr="000967FA" w:rsidRDefault="004E351A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67FA">
              <w:rPr>
                <w:rFonts w:ascii="Garamond" w:hAnsi="Garamond"/>
                <w:b/>
                <w:sz w:val="24"/>
                <w:szCs w:val="24"/>
              </w:rPr>
              <w:t>JORGE BURGOS VARELA</w:t>
            </w:r>
          </w:p>
          <w:p w:rsidR="004E351A" w:rsidRPr="000967FA" w:rsidRDefault="004E351A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67FA">
              <w:rPr>
                <w:rFonts w:ascii="Garamond" w:hAnsi="Garamond"/>
                <w:b/>
                <w:sz w:val="24"/>
                <w:szCs w:val="24"/>
              </w:rPr>
              <w:t>MINISTRO DEL INTERIOR</w:t>
            </w:r>
          </w:p>
        </w:tc>
        <w:tc>
          <w:tcPr>
            <w:tcW w:w="4489" w:type="dxa"/>
          </w:tcPr>
          <w:p w:rsidR="004E351A" w:rsidRPr="000967FA" w:rsidRDefault="004E351A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67FA">
              <w:rPr>
                <w:rFonts w:ascii="Garamond" w:hAnsi="Garamond"/>
                <w:b/>
                <w:sz w:val="24"/>
                <w:szCs w:val="24"/>
              </w:rPr>
              <w:t>SERGIO GALILEA OCÓN</w:t>
            </w:r>
          </w:p>
          <w:p w:rsidR="004E351A" w:rsidRPr="000967FA" w:rsidRDefault="004E351A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967FA">
              <w:rPr>
                <w:rFonts w:ascii="Garamond" w:hAnsi="Garamond"/>
                <w:b/>
                <w:sz w:val="24"/>
                <w:szCs w:val="24"/>
              </w:rPr>
              <w:t>MINISTRO(S) DE OBRAS PÚBLICAS</w:t>
            </w:r>
          </w:p>
        </w:tc>
      </w:tr>
      <w:tr w:rsidR="00CF2107" w:rsidRPr="000967FA" w:rsidTr="00CF2107">
        <w:tc>
          <w:tcPr>
            <w:tcW w:w="4489" w:type="dxa"/>
          </w:tcPr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SERGIO PÉREZ</w:t>
            </w:r>
          </w:p>
          <w:p w:rsidR="00CF2107" w:rsidRDefault="00CF2107" w:rsidP="0078644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F2107">
              <w:rPr>
                <w:rFonts w:ascii="Garamond" w:hAnsi="Garamond"/>
                <w:b/>
                <w:sz w:val="24"/>
                <w:szCs w:val="24"/>
              </w:rPr>
              <w:t>CONFEDERACION NACIONAL DEL TRANSPORTE DE CARGA(CNTC)</w:t>
            </w:r>
          </w:p>
        </w:tc>
        <w:tc>
          <w:tcPr>
            <w:tcW w:w="4489" w:type="dxa"/>
          </w:tcPr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F2107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IVÁN MATELUNA</w:t>
            </w:r>
          </w:p>
          <w:p w:rsidR="00CF2107" w:rsidRPr="000967FA" w:rsidRDefault="00CF2107" w:rsidP="00CF21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F2107">
              <w:rPr>
                <w:rFonts w:ascii="Garamond" w:hAnsi="Garamond"/>
                <w:b/>
                <w:sz w:val="24"/>
                <w:szCs w:val="24"/>
              </w:rPr>
              <w:t>FEDERACION DE LA QUINTA REGIÓN (FEDEQUINTA)</w:t>
            </w:r>
          </w:p>
        </w:tc>
      </w:tr>
    </w:tbl>
    <w:p w:rsidR="004E351A" w:rsidRDefault="004E351A" w:rsidP="004B2DB6">
      <w:pPr>
        <w:jc w:val="both"/>
        <w:rPr>
          <w:rFonts w:ascii="Garamond" w:hAnsi="Garamond"/>
          <w:sz w:val="24"/>
          <w:szCs w:val="24"/>
        </w:rPr>
      </w:pPr>
    </w:p>
    <w:sectPr w:rsidR="004E351A" w:rsidSect="0078644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45EE"/>
    <w:multiLevelType w:val="hybridMultilevel"/>
    <w:tmpl w:val="0AC472BE"/>
    <w:lvl w:ilvl="0" w:tplc="340A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0805469"/>
    <w:multiLevelType w:val="hybridMultilevel"/>
    <w:tmpl w:val="7CDA484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22BFA"/>
    <w:multiLevelType w:val="hybridMultilevel"/>
    <w:tmpl w:val="A7F4CC8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86F8F"/>
    <w:multiLevelType w:val="hybridMultilevel"/>
    <w:tmpl w:val="0F28B1E6"/>
    <w:lvl w:ilvl="0" w:tplc="A8741F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C74"/>
    <w:multiLevelType w:val="hybridMultilevel"/>
    <w:tmpl w:val="DB1C7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1CE1"/>
    <w:multiLevelType w:val="hybridMultilevel"/>
    <w:tmpl w:val="77988E9C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53AA6"/>
    <w:multiLevelType w:val="hybridMultilevel"/>
    <w:tmpl w:val="7A94DF3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B42AE"/>
    <w:multiLevelType w:val="hybridMultilevel"/>
    <w:tmpl w:val="CE82C8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3DAF"/>
    <w:multiLevelType w:val="hybridMultilevel"/>
    <w:tmpl w:val="F38496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C21D1"/>
    <w:multiLevelType w:val="hybridMultilevel"/>
    <w:tmpl w:val="2DB2801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16D9B"/>
    <w:multiLevelType w:val="hybridMultilevel"/>
    <w:tmpl w:val="39969A0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7A"/>
    <w:rsid w:val="00090260"/>
    <w:rsid w:val="000967FA"/>
    <w:rsid w:val="000B2687"/>
    <w:rsid w:val="000E6D5B"/>
    <w:rsid w:val="002640A2"/>
    <w:rsid w:val="003432D2"/>
    <w:rsid w:val="00376A98"/>
    <w:rsid w:val="003A3C50"/>
    <w:rsid w:val="003E697A"/>
    <w:rsid w:val="004B2DB6"/>
    <w:rsid w:val="004E351A"/>
    <w:rsid w:val="004F6FE5"/>
    <w:rsid w:val="00622CBC"/>
    <w:rsid w:val="006F7F41"/>
    <w:rsid w:val="0072692C"/>
    <w:rsid w:val="00727E4C"/>
    <w:rsid w:val="0078644C"/>
    <w:rsid w:val="00904868"/>
    <w:rsid w:val="0095097C"/>
    <w:rsid w:val="009C3C8F"/>
    <w:rsid w:val="00A32E1D"/>
    <w:rsid w:val="00AA3E5A"/>
    <w:rsid w:val="00B73428"/>
    <w:rsid w:val="00C5455D"/>
    <w:rsid w:val="00CD3F18"/>
    <w:rsid w:val="00CF2107"/>
    <w:rsid w:val="00D73130"/>
    <w:rsid w:val="00E46EAB"/>
    <w:rsid w:val="00E7656B"/>
    <w:rsid w:val="00E8540A"/>
    <w:rsid w:val="00EA0C5A"/>
    <w:rsid w:val="00EE7346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0DDA8C-D37E-4AAD-B253-5F05D86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A"/>
    <w:pPr>
      <w:ind w:left="720"/>
      <w:contextualSpacing/>
    </w:pPr>
  </w:style>
  <w:style w:type="table" w:styleId="TableGrid">
    <w:name w:val="Table Grid"/>
    <w:basedOn w:val="TableNormal"/>
    <w:uiPriority w:val="59"/>
    <w:rsid w:val="004E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Garrido</dc:creator>
  <cp:lastModifiedBy>Mario Boada</cp:lastModifiedBy>
  <cp:revision>2</cp:revision>
  <cp:lastPrinted>2016-02-18T17:16:00Z</cp:lastPrinted>
  <dcterms:created xsi:type="dcterms:W3CDTF">2016-02-19T23:34:00Z</dcterms:created>
  <dcterms:modified xsi:type="dcterms:W3CDTF">2016-02-19T23:34:00Z</dcterms:modified>
</cp:coreProperties>
</file>