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4B3A" w:rsidRDefault="0063176F">
      <w:pPr>
        <w:tabs>
          <w:tab w:val="left" w:pos="2552"/>
        </w:tabs>
      </w:pPr>
      <w:bookmarkStart w:id="0" w:name="_GoBack"/>
      <w:bookmarkEnd w:id="0"/>
      <w:r>
        <w:tab/>
        <w:t>Oficio Nº 11.637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-1104899</wp:posOffset>
            </wp:positionH>
            <wp:positionV relativeFrom="paragraph">
              <wp:posOffset>0</wp:posOffset>
            </wp:positionV>
            <wp:extent cx="1130300" cy="660400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63176F">
      <w:pPr>
        <w:tabs>
          <w:tab w:val="left" w:pos="2552"/>
        </w:tabs>
        <w:jc w:val="both"/>
      </w:pPr>
      <w:r>
        <w:tab/>
        <w:t>VALPARAÍSO, 17 de diciembre de 2014</w:t>
      </w: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63176F">
      <w:pPr>
        <w:tabs>
          <w:tab w:val="left" w:pos="2552"/>
        </w:tabs>
        <w:jc w:val="center"/>
      </w:pPr>
      <w:r>
        <w:rPr>
          <w:smallCaps/>
        </w:rPr>
        <w:t>A  S.E. LA PRESIDENTA DEL H. SENADO</w:t>
      </w:r>
    </w:p>
    <w:p w:rsidR="00DB4B3A" w:rsidRDefault="00DB4B3A">
      <w:pPr>
        <w:tabs>
          <w:tab w:val="left" w:pos="2552"/>
        </w:tabs>
      </w:pPr>
    </w:p>
    <w:p w:rsidR="00DB4B3A" w:rsidRDefault="0063176F">
      <w:pPr>
        <w:tabs>
          <w:tab w:val="left" w:pos="2552"/>
        </w:tabs>
        <w:spacing w:line="360" w:lineRule="auto"/>
        <w:jc w:val="both"/>
      </w:pPr>
      <w:r>
        <w:tab/>
      </w:r>
      <w:r>
        <w:t xml:space="preserve">Con motivo del mensaje, informe y demás antecedentes que tengo a honra pasar a manos de V.E., la Cámara de Diputados ha tenido a bien prestar su aprobación al proyecto de ley que renueva la </w:t>
      </w:r>
      <w:r>
        <w:t>aplicación del mecanismo de reintegro parcial del impuesto específ</w:t>
      </w:r>
      <w:r>
        <w:t xml:space="preserve">ico al petróleo diésel para las </w:t>
      </w:r>
      <w:proofErr w:type="gramStart"/>
      <w:r>
        <w:t>empresas</w:t>
      </w:r>
      <w:proofErr w:type="gramEnd"/>
      <w:r>
        <w:t xml:space="preserve"> de transporte de carga y otorga beneficio tributario que indica</w:t>
      </w:r>
      <w:r>
        <w:t>, correspondiente al boletín N°9791-05, del siguiente tenor:</w:t>
      </w:r>
    </w:p>
    <w:p w:rsidR="00DB4B3A" w:rsidRDefault="00DB4B3A">
      <w:pPr>
        <w:tabs>
          <w:tab w:val="left" w:pos="2552"/>
        </w:tabs>
        <w:spacing w:after="240" w:line="360" w:lineRule="auto"/>
        <w:jc w:val="both"/>
      </w:pPr>
    </w:p>
    <w:p w:rsidR="00DB4B3A" w:rsidRDefault="0063176F">
      <w:pPr>
        <w:tabs>
          <w:tab w:val="left" w:pos="2552"/>
        </w:tabs>
        <w:spacing w:line="360" w:lineRule="auto"/>
        <w:ind w:right="22" w:firstLine="2552"/>
        <w:jc w:val="both"/>
      </w:pPr>
      <w:r>
        <w:t>PROYECTO DE LEY:</w:t>
      </w:r>
    </w:p>
    <w:p w:rsidR="00DB4B3A" w:rsidRDefault="00DB4B3A">
      <w:pPr>
        <w:tabs>
          <w:tab w:val="left" w:pos="2552"/>
        </w:tabs>
        <w:spacing w:after="240" w:line="360" w:lineRule="auto"/>
        <w:ind w:right="22" w:firstLine="2552"/>
        <w:jc w:val="both"/>
      </w:pPr>
    </w:p>
    <w:p w:rsidR="00DB4B3A" w:rsidRDefault="0063176F">
      <w:pPr>
        <w:tabs>
          <w:tab w:val="left" w:pos="2410"/>
        </w:tabs>
        <w:spacing w:line="360" w:lineRule="auto"/>
        <w:ind w:firstLine="2552"/>
        <w:jc w:val="both"/>
      </w:pPr>
      <w:r>
        <w:t>“Artículo 1°.-</w:t>
      </w:r>
      <w:r>
        <w:rPr>
          <w:b/>
        </w:rPr>
        <w:t xml:space="preserve"> </w:t>
      </w:r>
      <w:proofErr w:type="spellStart"/>
      <w:r>
        <w:t>Sustitúyese</w:t>
      </w:r>
      <w:proofErr w:type="spellEnd"/>
      <w:r>
        <w:t xml:space="preserve"> en el artículo único de la ley N° 20.658 los </w:t>
      </w:r>
      <w:r>
        <w:t xml:space="preserve">guarismos “2013” y “2014” por “2015” y “2018”, respectivamente. </w:t>
      </w:r>
    </w:p>
    <w:p w:rsidR="00DB4B3A" w:rsidRDefault="0063176F">
      <w:pPr>
        <w:tabs>
          <w:tab w:val="left" w:pos="2410"/>
        </w:tabs>
        <w:spacing w:before="120" w:line="360" w:lineRule="auto"/>
        <w:ind w:firstLine="2552"/>
        <w:jc w:val="both"/>
      </w:pPr>
      <w:r>
        <w:t>Lo dispuesto en el inciso precedente regirá a contar de los períodos tributarios de enero de 2015 a diciembre de 2018, ambos inclusive, sin que con motivo de esa modificación se afecte en modo alguno la procedencia del beneficio establecido en la ley N° 20</w:t>
      </w:r>
      <w:r>
        <w:t>.658 por los períodos que establecía con anterioridad a la presente modificación legal.</w:t>
      </w:r>
    </w:p>
    <w:p w:rsidR="00DB4B3A" w:rsidRDefault="00DB4B3A">
      <w:pPr>
        <w:tabs>
          <w:tab w:val="left" w:pos="2410"/>
        </w:tabs>
        <w:spacing w:line="360" w:lineRule="auto"/>
        <w:ind w:firstLine="2552"/>
        <w:jc w:val="both"/>
      </w:pPr>
    </w:p>
    <w:p w:rsidR="00DB4B3A" w:rsidRDefault="0063176F">
      <w:pPr>
        <w:tabs>
          <w:tab w:val="left" w:pos="2410"/>
        </w:tabs>
        <w:spacing w:line="360" w:lineRule="auto"/>
        <w:ind w:firstLine="2552"/>
        <w:jc w:val="both"/>
      </w:pPr>
      <w:r>
        <w:lastRenderedPageBreak/>
        <w:t>Artículo 2°.-</w:t>
      </w:r>
      <w:r>
        <w:rPr>
          <w:b/>
        </w:rPr>
        <w:t xml:space="preserve"> </w:t>
      </w:r>
      <w:r>
        <w:t>No constituyen renta los ingresos provenientes de bienes situados o de actividades desarrolladas en el Territorio Especial de Isla de Pascua, obtenidas p</w:t>
      </w:r>
      <w:r>
        <w:t>or personas naturales domiciliadas o residentes en dicha isla.</w:t>
      </w:r>
    </w:p>
    <w:p w:rsidR="00DB4B3A" w:rsidRDefault="0063176F">
      <w:pPr>
        <w:tabs>
          <w:tab w:val="left" w:pos="2410"/>
        </w:tabs>
        <w:spacing w:before="120" w:line="360" w:lineRule="auto"/>
        <w:ind w:firstLine="2552"/>
        <w:jc w:val="both"/>
      </w:pPr>
      <w:r>
        <w:t>Tampoco constituirán renta los ingresos que provengan de servicios prestados por contribuyentes sin domicilio ni residencia en Isla de Pascua a personas o entidades domiciliadas o residentes en</w:t>
      </w:r>
      <w:r>
        <w:t xml:space="preserve"> ese territorio, siempre que digan relación con bienes situados o actividades desarrolladas en él.</w:t>
      </w:r>
    </w:p>
    <w:p w:rsidR="00DB4B3A" w:rsidRDefault="0063176F">
      <w:pPr>
        <w:tabs>
          <w:tab w:val="left" w:pos="2410"/>
        </w:tabs>
        <w:spacing w:before="120" w:line="360" w:lineRule="auto"/>
        <w:ind w:firstLine="2552"/>
        <w:jc w:val="both"/>
      </w:pPr>
      <w:r>
        <w:t>Lo dispuesto en el inciso primero del presente artículo rige a contar del 31 de diciembre de 1968. Lo dispuesto en el inciso segundo regirá respecto de los s</w:t>
      </w:r>
      <w:r>
        <w:t>ervicios prestados a contar de la publicación de esta ley en el Diario Oficial.”</w:t>
      </w:r>
    </w:p>
    <w:p w:rsidR="00DB4B3A" w:rsidRDefault="00DB4B3A">
      <w:pPr>
        <w:tabs>
          <w:tab w:val="left" w:pos="2552"/>
        </w:tabs>
        <w:spacing w:after="240" w:line="360" w:lineRule="auto"/>
        <w:ind w:right="22" w:firstLine="1134"/>
        <w:jc w:val="both"/>
      </w:pPr>
    </w:p>
    <w:p w:rsidR="00DB4B3A" w:rsidRDefault="0063176F">
      <w:pPr>
        <w:tabs>
          <w:tab w:val="left" w:pos="2552"/>
        </w:tabs>
        <w:spacing w:before="240"/>
        <w:ind w:right="22" w:firstLine="2552"/>
        <w:jc w:val="both"/>
      </w:pPr>
      <w:r>
        <w:t>Dios guarde a V.E.</w:t>
      </w: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63176F">
      <w:pPr>
        <w:ind w:left="1843"/>
        <w:jc w:val="center"/>
      </w:pPr>
      <w:r>
        <w:t>ALDO CORNEJO GONZÁLEZ</w:t>
      </w:r>
    </w:p>
    <w:p w:rsidR="00DB4B3A" w:rsidRDefault="0063176F">
      <w:pPr>
        <w:ind w:left="1843"/>
        <w:jc w:val="center"/>
      </w:pPr>
      <w:r>
        <w:t>Presidente de la Cámara de Diputados</w:t>
      </w: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DB4B3A">
      <w:pPr>
        <w:tabs>
          <w:tab w:val="left" w:pos="2552"/>
        </w:tabs>
        <w:jc w:val="both"/>
      </w:pPr>
    </w:p>
    <w:p w:rsidR="00DB4B3A" w:rsidRDefault="0063176F">
      <w:pPr>
        <w:tabs>
          <w:tab w:val="left" w:pos="2552"/>
        </w:tabs>
        <w:ind w:right="1752"/>
        <w:jc w:val="center"/>
      </w:pPr>
      <w:r>
        <w:t>MIGUEL LANDEROS PERKIĆ</w:t>
      </w:r>
    </w:p>
    <w:p w:rsidR="00DB4B3A" w:rsidRDefault="0063176F">
      <w:pPr>
        <w:tabs>
          <w:tab w:val="left" w:pos="2552"/>
        </w:tabs>
        <w:ind w:right="1752"/>
        <w:jc w:val="center"/>
      </w:pPr>
      <w:r>
        <w:t>Secretario General de la Cámara de Diputados</w:t>
      </w:r>
    </w:p>
    <w:sectPr w:rsidR="00DB4B3A">
      <w:headerReference w:type="default" r:id="rId7"/>
      <w:pgSz w:w="12242" w:h="18722"/>
      <w:pgMar w:top="2835" w:right="1701" w:bottom="2552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6F" w:rsidRDefault="0063176F">
      <w:r>
        <w:separator/>
      </w:r>
    </w:p>
  </w:endnote>
  <w:endnote w:type="continuationSeparator" w:id="0">
    <w:p w:rsidR="0063176F" w:rsidRDefault="0063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6F" w:rsidRDefault="0063176F">
      <w:r>
        <w:separator/>
      </w:r>
    </w:p>
  </w:footnote>
  <w:footnote w:type="continuationSeparator" w:id="0">
    <w:p w:rsidR="0063176F" w:rsidRDefault="0063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3A" w:rsidRDefault="0063176F">
    <w:pPr>
      <w:tabs>
        <w:tab w:val="center" w:pos="4252"/>
        <w:tab w:val="right" w:pos="8504"/>
      </w:tabs>
      <w:jc w:val="right"/>
    </w:pPr>
    <w:r>
      <w:t>2</w:t>
    </w:r>
  </w:p>
  <w:p w:rsidR="00DB4B3A" w:rsidRDefault="00DB4B3A">
    <w:pPr>
      <w:tabs>
        <w:tab w:val="center" w:pos="4252"/>
        <w:tab w:val="right" w:pos="8504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3A"/>
    <w:rsid w:val="0063176F"/>
    <w:rsid w:val="00B61FE9"/>
    <w:rsid w:val="00D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A9CADD-FA99-4701-8BE3-39FB984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color w:val="000000"/>
        <w:sz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OFICIO.docx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OFICIO.docx</dc:title>
  <cp:lastModifiedBy>Mario Boada</cp:lastModifiedBy>
  <cp:revision>2</cp:revision>
  <dcterms:created xsi:type="dcterms:W3CDTF">2015-01-05T03:46:00Z</dcterms:created>
  <dcterms:modified xsi:type="dcterms:W3CDTF">2015-01-05T03:46:00Z</dcterms:modified>
</cp:coreProperties>
</file>